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F8" w:rsidRPr="00062CBE" w:rsidRDefault="00D76AF8" w:rsidP="00D76AF8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2CBE">
        <w:rPr>
          <w:rFonts w:ascii="Arial" w:hAnsi="Arial" w:cs="Arial"/>
          <w:sz w:val="22"/>
          <w:szCs w:val="22"/>
        </w:rPr>
        <w:t xml:space="preserve">The Sentencing Advisory Council is an independent statutory body which was established in December 2010 under amendments to the </w:t>
      </w:r>
      <w:r w:rsidRPr="00062CBE">
        <w:rPr>
          <w:rFonts w:ascii="Arial" w:hAnsi="Arial" w:cs="Arial"/>
          <w:i/>
          <w:sz w:val="22"/>
          <w:szCs w:val="22"/>
        </w:rPr>
        <w:t>Penalties and Sentences Act 1992</w:t>
      </w:r>
      <w:r w:rsidRPr="00062CBE">
        <w:rPr>
          <w:rFonts w:ascii="Arial" w:hAnsi="Arial" w:cs="Arial"/>
          <w:sz w:val="22"/>
          <w:szCs w:val="22"/>
        </w:rPr>
        <w:t>. The Council has six statutory functions which are: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to provide its views on the giving or review of guideline judgments prepared by the Court of Appeal;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if requested, provide advice to the Attorney-General on sentencing matters;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to provide information to the community to enhance knowledge and understanding of matters relating to sentencing;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to publish information relating to sentencing;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research and publish information about sentencing; and</w:t>
      </w:r>
    </w:p>
    <w:p w:rsidR="00D76AF8" w:rsidRPr="00062CBE" w:rsidRDefault="00D76AF8" w:rsidP="00D76AF8">
      <w:pPr>
        <w:keepLines/>
        <w:numPr>
          <w:ilvl w:val="0"/>
          <w:numId w:val="4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to seek the community’s views on sentencing matters.</w:t>
      </w:r>
    </w:p>
    <w:p w:rsidR="00D76AF8" w:rsidRPr="00062CBE" w:rsidRDefault="00D76AF8" w:rsidP="00D76AF8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 xml:space="preserve">Under the </w:t>
      </w:r>
      <w:r w:rsidRPr="0014646C">
        <w:rPr>
          <w:rFonts w:ascii="Arial" w:hAnsi="Arial" w:cs="Arial"/>
          <w:i/>
          <w:sz w:val="22"/>
          <w:szCs w:val="22"/>
        </w:rPr>
        <w:t>Penalties and Sentences Act 1992</w:t>
      </w:r>
      <w:r w:rsidRPr="00062CBE">
        <w:rPr>
          <w:rFonts w:ascii="Arial" w:hAnsi="Arial" w:cs="Arial"/>
          <w:sz w:val="22"/>
          <w:szCs w:val="22"/>
        </w:rPr>
        <w:t xml:space="preserve">, the Council is to consist of 12 members appointed by the Governor in Council, by gazette notice, on the recommendation of the Attorney-General. The Council is currently supported by a staff of 12 officers appointed under the </w:t>
      </w:r>
      <w:r w:rsidRPr="00062CBE">
        <w:rPr>
          <w:rFonts w:ascii="Arial" w:hAnsi="Arial" w:cs="Arial"/>
          <w:i/>
          <w:sz w:val="22"/>
          <w:szCs w:val="22"/>
        </w:rPr>
        <w:t xml:space="preserve">Public Service Act 2008. </w:t>
      </w:r>
    </w:p>
    <w:p w:rsidR="00D76AF8" w:rsidRDefault="00D76AF8" w:rsidP="00D76AF8">
      <w:pPr>
        <w:keepLines/>
        <w:numPr>
          <w:ilvl w:val="0"/>
          <w:numId w:val="3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  <w:u w:val="single"/>
        </w:rPr>
        <w:t>Cabinet approved</w:t>
      </w:r>
      <w:r w:rsidRPr="00062CBE">
        <w:rPr>
          <w:rFonts w:ascii="Arial" w:hAnsi="Arial" w:cs="Arial"/>
          <w:sz w:val="22"/>
          <w:szCs w:val="22"/>
        </w:rPr>
        <w:t xml:space="preserve"> the abolition of the Sentencing Advisory Council by amendments to the </w:t>
      </w:r>
      <w:r w:rsidRPr="00062CBE">
        <w:rPr>
          <w:rFonts w:ascii="Arial" w:hAnsi="Arial" w:cs="Arial"/>
          <w:i/>
          <w:sz w:val="22"/>
          <w:szCs w:val="22"/>
        </w:rPr>
        <w:t>Penalties and Sentences Act 1995</w:t>
      </w:r>
      <w:r w:rsidRPr="00062CBE">
        <w:rPr>
          <w:rFonts w:ascii="Arial" w:hAnsi="Arial" w:cs="Arial"/>
          <w:sz w:val="22"/>
          <w:szCs w:val="22"/>
        </w:rPr>
        <w:t xml:space="preserve"> to repeal Part 12.</w:t>
      </w:r>
    </w:p>
    <w:p w:rsidR="00D76AF8" w:rsidRPr="00062CBE" w:rsidRDefault="00D76AF8" w:rsidP="00D76AF8">
      <w:pPr>
        <w:keepLines/>
        <w:spacing w:before="120"/>
        <w:jc w:val="both"/>
        <w:rPr>
          <w:rFonts w:ascii="Arial" w:hAnsi="Arial" w:cs="Arial"/>
          <w:sz w:val="22"/>
          <w:szCs w:val="22"/>
        </w:rPr>
      </w:pPr>
    </w:p>
    <w:p w:rsidR="00D76AF8" w:rsidRPr="00703EC3" w:rsidRDefault="00D76AF8" w:rsidP="00D76AF8">
      <w:pPr>
        <w:keepLines/>
        <w:numPr>
          <w:ilvl w:val="0"/>
          <w:numId w:val="37"/>
        </w:numPr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703EC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76AF8" w:rsidRPr="00062CBE" w:rsidRDefault="00D76AF8" w:rsidP="00D76AF8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062CBE">
        <w:rPr>
          <w:rFonts w:ascii="Arial" w:hAnsi="Arial" w:cs="Arial"/>
          <w:sz w:val="22"/>
          <w:szCs w:val="22"/>
        </w:rPr>
        <w:t>Nil.</w:t>
      </w:r>
    </w:p>
    <w:p w:rsidR="00D76AF8" w:rsidRPr="00C07656" w:rsidRDefault="00D76AF8" w:rsidP="00D76AF8">
      <w:pPr>
        <w:rPr>
          <w:rFonts w:ascii="Arial" w:hAnsi="Arial" w:cs="Arial"/>
          <w:sz w:val="22"/>
          <w:szCs w:val="22"/>
        </w:rPr>
      </w:pPr>
    </w:p>
    <w:p w:rsidR="002E287D" w:rsidRPr="00D76AF8" w:rsidRDefault="002E287D" w:rsidP="00D76AF8">
      <w:pPr>
        <w:rPr>
          <w:szCs w:val="22"/>
        </w:rPr>
      </w:pPr>
    </w:p>
    <w:sectPr w:rsidR="002E287D" w:rsidRPr="00D76AF8" w:rsidSect="00216766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95" w:rsidRDefault="00492B95">
      <w:r>
        <w:separator/>
      </w:r>
    </w:p>
  </w:endnote>
  <w:endnote w:type="continuationSeparator" w:id="0">
    <w:p w:rsidR="00492B95" w:rsidRDefault="0049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45" w:rsidRPr="001141E1" w:rsidRDefault="00640E45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95" w:rsidRDefault="00492B95">
      <w:r>
        <w:separator/>
      </w:r>
    </w:p>
  </w:footnote>
  <w:footnote w:type="continuationSeparator" w:id="0">
    <w:p w:rsidR="00492B95" w:rsidRDefault="0049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45" w:rsidRPr="000400F9" w:rsidRDefault="00F40A60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E45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40E45">
      <w:rPr>
        <w:rFonts w:ascii="Arial" w:hAnsi="Arial" w:cs="Arial"/>
        <w:b/>
        <w:sz w:val="22"/>
        <w:szCs w:val="22"/>
        <w:u w:val="single"/>
      </w:rPr>
      <w:t>month year</w:t>
    </w:r>
  </w:p>
  <w:p w:rsidR="00640E45" w:rsidRDefault="00640E4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640E45" w:rsidRDefault="00640E4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640E45" w:rsidRPr="00F10DF9" w:rsidRDefault="00640E4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E45" w:rsidRPr="00D75134" w:rsidRDefault="00640E45" w:rsidP="00EA14F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640E45" w:rsidRPr="00D75134" w:rsidRDefault="00640E45" w:rsidP="00EA14F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40E45" w:rsidRPr="001E209B" w:rsidRDefault="00640E45" w:rsidP="00EA14F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640E45" w:rsidRDefault="00640E4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Future of the Sentencing Advisory Council</w:t>
    </w:r>
  </w:p>
  <w:p w:rsidR="00640E45" w:rsidRDefault="00640E45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640E45" w:rsidRPr="00F10DF9" w:rsidRDefault="00640E45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7811FD"/>
    <w:multiLevelType w:val="hybridMultilevel"/>
    <w:tmpl w:val="74FE90F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6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BE4382"/>
    <w:multiLevelType w:val="hybridMultilevel"/>
    <w:tmpl w:val="DF404478"/>
    <w:lvl w:ilvl="0" w:tplc="2E4A2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3"/>
  </w:num>
  <w:num w:numId="4">
    <w:abstractNumId w:val="37"/>
  </w:num>
  <w:num w:numId="5">
    <w:abstractNumId w:val="17"/>
  </w:num>
  <w:num w:numId="6">
    <w:abstractNumId w:val="34"/>
  </w:num>
  <w:num w:numId="7">
    <w:abstractNumId w:val="6"/>
  </w:num>
  <w:num w:numId="8">
    <w:abstractNumId w:val="28"/>
  </w:num>
  <w:num w:numId="9">
    <w:abstractNumId w:val="26"/>
  </w:num>
  <w:num w:numId="10">
    <w:abstractNumId w:val="21"/>
  </w:num>
  <w:num w:numId="11">
    <w:abstractNumId w:val="8"/>
  </w:num>
  <w:num w:numId="12">
    <w:abstractNumId w:val="30"/>
  </w:num>
  <w:num w:numId="13">
    <w:abstractNumId w:val="22"/>
  </w:num>
  <w:num w:numId="14">
    <w:abstractNumId w:val="25"/>
  </w:num>
  <w:num w:numId="15">
    <w:abstractNumId w:val="35"/>
  </w:num>
  <w:num w:numId="16">
    <w:abstractNumId w:val="25"/>
  </w:num>
  <w:num w:numId="17">
    <w:abstractNumId w:val="4"/>
  </w:num>
  <w:num w:numId="18">
    <w:abstractNumId w:val="20"/>
  </w:num>
  <w:num w:numId="19">
    <w:abstractNumId w:val="1"/>
  </w:num>
  <w:num w:numId="20">
    <w:abstractNumId w:val="15"/>
  </w:num>
  <w:num w:numId="21">
    <w:abstractNumId w:val="1"/>
  </w:num>
  <w:num w:numId="22">
    <w:abstractNumId w:val="35"/>
  </w:num>
  <w:num w:numId="23">
    <w:abstractNumId w:val="25"/>
  </w:num>
  <w:num w:numId="24">
    <w:abstractNumId w:val="4"/>
  </w:num>
  <w:num w:numId="25">
    <w:abstractNumId w:val="20"/>
  </w:num>
  <w:num w:numId="26">
    <w:abstractNumId w:val="2"/>
  </w:num>
  <w:num w:numId="27">
    <w:abstractNumId w:val="31"/>
  </w:num>
  <w:num w:numId="28">
    <w:abstractNumId w:val="12"/>
  </w:num>
  <w:num w:numId="29">
    <w:abstractNumId w:val="38"/>
  </w:num>
  <w:num w:numId="30">
    <w:abstractNumId w:val="14"/>
  </w:num>
  <w:num w:numId="31">
    <w:abstractNumId w:val="10"/>
  </w:num>
  <w:num w:numId="32">
    <w:abstractNumId w:val="9"/>
  </w:num>
  <w:num w:numId="33">
    <w:abstractNumId w:val="24"/>
  </w:num>
  <w:num w:numId="34">
    <w:abstractNumId w:val="29"/>
  </w:num>
  <w:num w:numId="35">
    <w:abstractNumId w:val="32"/>
  </w:num>
  <w:num w:numId="36">
    <w:abstractNumId w:val="11"/>
  </w:num>
  <w:num w:numId="37">
    <w:abstractNumId w:val="33"/>
  </w:num>
  <w:num w:numId="38">
    <w:abstractNumId w:val="19"/>
  </w:num>
  <w:num w:numId="39">
    <w:abstractNumId w:val="18"/>
  </w:num>
  <w:num w:numId="40">
    <w:abstractNumId w:val="16"/>
  </w:num>
  <w:num w:numId="41">
    <w:abstractNumId w:val="5"/>
  </w:num>
  <w:num w:numId="42">
    <w:abstractNumId w:val="13"/>
  </w:num>
  <w:num w:numId="43">
    <w:abstractNumId w:val="39"/>
  </w:num>
  <w:num w:numId="44">
    <w:abstractNumId w:val="36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05C72"/>
    <w:rsid w:val="000455EC"/>
    <w:rsid w:val="0005279E"/>
    <w:rsid w:val="0005520C"/>
    <w:rsid w:val="00060480"/>
    <w:rsid w:val="00062CBE"/>
    <w:rsid w:val="000704C0"/>
    <w:rsid w:val="000851A4"/>
    <w:rsid w:val="000E20D0"/>
    <w:rsid w:val="001114D1"/>
    <w:rsid w:val="00111F68"/>
    <w:rsid w:val="00152B45"/>
    <w:rsid w:val="00180EDB"/>
    <w:rsid w:val="0018358E"/>
    <w:rsid w:val="00186FC3"/>
    <w:rsid w:val="00187946"/>
    <w:rsid w:val="001C5C47"/>
    <w:rsid w:val="001F02E8"/>
    <w:rsid w:val="001F76E9"/>
    <w:rsid w:val="00216766"/>
    <w:rsid w:val="00252E60"/>
    <w:rsid w:val="0025436A"/>
    <w:rsid w:val="0026348F"/>
    <w:rsid w:val="002676EC"/>
    <w:rsid w:val="002806B7"/>
    <w:rsid w:val="0029502A"/>
    <w:rsid w:val="002B02FD"/>
    <w:rsid w:val="002D4245"/>
    <w:rsid w:val="002E287D"/>
    <w:rsid w:val="003046FE"/>
    <w:rsid w:val="00310F46"/>
    <w:rsid w:val="00312AA0"/>
    <w:rsid w:val="00337845"/>
    <w:rsid w:val="00355094"/>
    <w:rsid w:val="00360FD6"/>
    <w:rsid w:val="00361B46"/>
    <w:rsid w:val="00392ABB"/>
    <w:rsid w:val="003B2412"/>
    <w:rsid w:val="003B4C79"/>
    <w:rsid w:val="004367D0"/>
    <w:rsid w:val="00451A6D"/>
    <w:rsid w:val="0045700A"/>
    <w:rsid w:val="004635C1"/>
    <w:rsid w:val="00465776"/>
    <w:rsid w:val="00485E0A"/>
    <w:rsid w:val="00492B95"/>
    <w:rsid w:val="004B276B"/>
    <w:rsid w:val="004C3D4C"/>
    <w:rsid w:val="004C565F"/>
    <w:rsid w:val="004C5A54"/>
    <w:rsid w:val="00515706"/>
    <w:rsid w:val="00522272"/>
    <w:rsid w:val="00540C7B"/>
    <w:rsid w:val="005535C5"/>
    <w:rsid w:val="00557F53"/>
    <w:rsid w:val="00560F27"/>
    <w:rsid w:val="0056466F"/>
    <w:rsid w:val="005913AD"/>
    <w:rsid w:val="00591C4E"/>
    <w:rsid w:val="00595143"/>
    <w:rsid w:val="0059637D"/>
    <w:rsid w:val="005A2C11"/>
    <w:rsid w:val="005A5013"/>
    <w:rsid w:val="005D400B"/>
    <w:rsid w:val="005E408F"/>
    <w:rsid w:val="005F1ED3"/>
    <w:rsid w:val="006051CB"/>
    <w:rsid w:val="00605B75"/>
    <w:rsid w:val="00605DC7"/>
    <w:rsid w:val="00614D3C"/>
    <w:rsid w:val="00627623"/>
    <w:rsid w:val="00630279"/>
    <w:rsid w:val="00631E60"/>
    <w:rsid w:val="00640E45"/>
    <w:rsid w:val="0065620E"/>
    <w:rsid w:val="00685B60"/>
    <w:rsid w:val="006862CE"/>
    <w:rsid w:val="006A1FA0"/>
    <w:rsid w:val="006B2C1F"/>
    <w:rsid w:val="006D27D4"/>
    <w:rsid w:val="006D3F7D"/>
    <w:rsid w:val="006F0676"/>
    <w:rsid w:val="006F2F07"/>
    <w:rsid w:val="00703EC3"/>
    <w:rsid w:val="00706B3C"/>
    <w:rsid w:val="00722D58"/>
    <w:rsid w:val="007370E8"/>
    <w:rsid w:val="00747101"/>
    <w:rsid w:val="00752CFA"/>
    <w:rsid w:val="00762378"/>
    <w:rsid w:val="00774813"/>
    <w:rsid w:val="007A22A4"/>
    <w:rsid w:val="007A6B61"/>
    <w:rsid w:val="007B7EC7"/>
    <w:rsid w:val="007C5D57"/>
    <w:rsid w:val="007E18AD"/>
    <w:rsid w:val="00820DA3"/>
    <w:rsid w:val="008225BD"/>
    <w:rsid w:val="00826CAC"/>
    <w:rsid w:val="00827922"/>
    <w:rsid w:val="00832E6D"/>
    <w:rsid w:val="0083708B"/>
    <w:rsid w:val="0085166C"/>
    <w:rsid w:val="00856692"/>
    <w:rsid w:val="008668E1"/>
    <w:rsid w:val="008727EB"/>
    <w:rsid w:val="00887450"/>
    <w:rsid w:val="008A64D2"/>
    <w:rsid w:val="008B434F"/>
    <w:rsid w:val="008E1256"/>
    <w:rsid w:val="008E17A5"/>
    <w:rsid w:val="008E368A"/>
    <w:rsid w:val="008E6DDB"/>
    <w:rsid w:val="0090158F"/>
    <w:rsid w:val="009158FC"/>
    <w:rsid w:val="00952787"/>
    <w:rsid w:val="00964843"/>
    <w:rsid w:val="00970B65"/>
    <w:rsid w:val="009710BC"/>
    <w:rsid w:val="009715B0"/>
    <w:rsid w:val="00975323"/>
    <w:rsid w:val="00997C80"/>
    <w:rsid w:val="009A7121"/>
    <w:rsid w:val="009B581E"/>
    <w:rsid w:val="009D324F"/>
    <w:rsid w:val="009D461E"/>
    <w:rsid w:val="009E64A4"/>
    <w:rsid w:val="009F5419"/>
    <w:rsid w:val="00A11FBB"/>
    <w:rsid w:val="00A50826"/>
    <w:rsid w:val="00A55E4D"/>
    <w:rsid w:val="00A6221E"/>
    <w:rsid w:val="00A71EDA"/>
    <w:rsid w:val="00A96C88"/>
    <w:rsid w:val="00AC18A4"/>
    <w:rsid w:val="00AD277A"/>
    <w:rsid w:val="00AD7A9D"/>
    <w:rsid w:val="00AE6038"/>
    <w:rsid w:val="00B133B9"/>
    <w:rsid w:val="00B178B5"/>
    <w:rsid w:val="00B21F0C"/>
    <w:rsid w:val="00B22909"/>
    <w:rsid w:val="00B26013"/>
    <w:rsid w:val="00B3321A"/>
    <w:rsid w:val="00B34EA8"/>
    <w:rsid w:val="00B46A4E"/>
    <w:rsid w:val="00B47527"/>
    <w:rsid w:val="00B577C5"/>
    <w:rsid w:val="00B86594"/>
    <w:rsid w:val="00BA6B1D"/>
    <w:rsid w:val="00BB5E42"/>
    <w:rsid w:val="00BE3FAB"/>
    <w:rsid w:val="00BE437D"/>
    <w:rsid w:val="00BE6F32"/>
    <w:rsid w:val="00BF6981"/>
    <w:rsid w:val="00BF6FD4"/>
    <w:rsid w:val="00C11B3D"/>
    <w:rsid w:val="00C12939"/>
    <w:rsid w:val="00C149F6"/>
    <w:rsid w:val="00C23ABB"/>
    <w:rsid w:val="00C2657F"/>
    <w:rsid w:val="00C30329"/>
    <w:rsid w:val="00C325A1"/>
    <w:rsid w:val="00C56904"/>
    <w:rsid w:val="00C8361E"/>
    <w:rsid w:val="00CB3466"/>
    <w:rsid w:val="00CC75AD"/>
    <w:rsid w:val="00CE05CC"/>
    <w:rsid w:val="00CE1588"/>
    <w:rsid w:val="00CE7993"/>
    <w:rsid w:val="00CF0639"/>
    <w:rsid w:val="00D242FE"/>
    <w:rsid w:val="00D44E94"/>
    <w:rsid w:val="00D65E90"/>
    <w:rsid w:val="00D76AF8"/>
    <w:rsid w:val="00D82079"/>
    <w:rsid w:val="00D85E61"/>
    <w:rsid w:val="00DA4564"/>
    <w:rsid w:val="00DA66B6"/>
    <w:rsid w:val="00DB091D"/>
    <w:rsid w:val="00DC47ED"/>
    <w:rsid w:val="00E10C09"/>
    <w:rsid w:val="00E12EBA"/>
    <w:rsid w:val="00E169E0"/>
    <w:rsid w:val="00E211B0"/>
    <w:rsid w:val="00E46CF1"/>
    <w:rsid w:val="00E4797D"/>
    <w:rsid w:val="00E6758B"/>
    <w:rsid w:val="00E7299C"/>
    <w:rsid w:val="00E775F7"/>
    <w:rsid w:val="00E96B91"/>
    <w:rsid w:val="00EA14F8"/>
    <w:rsid w:val="00EA6D8A"/>
    <w:rsid w:val="00EB4CD3"/>
    <w:rsid w:val="00EC06FB"/>
    <w:rsid w:val="00EC3967"/>
    <w:rsid w:val="00EE4BD1"/>
    <w:rsid w:val="00EE5B20"/>
    <w:rsid w:val="00EF4CD1"/>
    <w:rsid w:val="00F17536"/>
    <w:rsid w:val="00F40A60"/>
    <w:rsid w:val="00F90198"/>
    <w:rsid w:val="00F96957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BE3FA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BE3FA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BE3FAB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E3FAB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3FAB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BE3FAB"/>
  </w:style>
  <w:style w:type="paragraph" w:styleId="Footer">
    <w:name w:val="footer"/>
    <w:basedOn w:val="Normal"/>
    <w:rsid w:val="00BE3FA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Headings">
    <w:name w:val="Headings"/>
    <w:basedOn w:val="Normal"/>
    <w:rsid w:val="00826CAC"/>
    <w:pPr>
      <w:widowControl w:val="0"/>
      <w:spacing w:line="288" w:lineRule="auto"/>
    </w:pPr>
    <w:rPr>
      <w:b/>
      <w:snapToGrid w:val="0"/>
      <w:color w:val="auto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EA1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1125</CharactersWithSpaces>
  <SharedDoc>false</SharedDoc>
  <HyperlinkBase>https://www.cabinet.qld.gov.au/documents/2012/May/Future of the Sentencing Advisory Council/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2012-06-05T00:43:00Z</cp:lastPrinted>
  <dcterms:created xsi:type="dcterms:W3CDTF">2017-10-24T23:19:00Z</dcterms:created>
  <dcterms:modified xsi:type="dcterms:W3CDTF">2018-03-06T01:14:00Z</dcterms:modified>
  <cp:category>Courts,Justice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-277630917</vt:i4>
  </property>
  <property fmtid="{D5CDD505-2E9C-101B-9397-08002B2CF9AE}" pid="3" name="_NewReviewCycle">
    <vt:lpwstr/>
  </property>
  <property fmtid="{D5CDD505-2E9C-101B-9397-08002B2CF9AE}" pid="4" name="_PreviousAdHocReviewCycleID">
    <vt:i4>381231265</vt:i4>
  </property>
  <property fmtid="{D5CDD505-2E9C-101B-9397-08002B2CF9AE}" pid="5" name="_ReviewingToolsShownOnce">
    <vt:lpwstr/>
  </property>
</Properties>
</file>